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6" w:rsidRDefault="00153366" w:rsidP="00153366">
      <w:pPr>
        <w:spacing w:before="360" w:after="120" w:line="336" w:lineRule="atLeast"/>
        <w:outlineLvl w:val="1"/>
        <w:rPr>
          <w:rFonts w:ascii="Trebuchet MS" w:eastAsia="Times New Roman" w:hAnsi="Trebuchet MS" w:cs="Times New Roman"/>
          <w:b/>
          <w:bCs/>
          <w:caps/>
          <w:color w:val="0F4892"/>
          <w:spacing w:val="48"/>
          <w:sz w:val="23"/>
          <w:szCs w:val="23"/>
          <w:lang w:eastAsia="it-IT"/>
        </w:rPr>
      </w:pPr>
      <w:r>
        <w:rPr>
          <w:rFonts w:ascii="Trebuchet MS" w:eastAsia="Times New Roman" w:hAnsi="Trebuchet MS" w:cs="Times New Roman"/>
          <w:b/>
          <w:bCs/>
          <w:caps/>
          <w:color w:val="0F4892"/>
          <w:spacing w:val="48"/>
          <w:sz w:val="23"/>
          <w:szCs w:val="23"/>
          <w:lang w:eastAsia="it-IT"/>
        </w:rPr>
        <w:t>De-arechitectura.com</w:t>
      </w:r>
    </w:p>
    <w:p w:rsidR="00153366" w:rsidRPr="00153366" w:rsidRDefault="00153366" w:rsidP="00153366">
      <w:pPr>
        <w:spacing w:before="360" w:after="120" w:line="336" w:lineRule="atLeast"/>
        <w:outlineLvl w:val="1"/>
        <w:rPr>
          <w:rFonts w:ascii="Trebuchet MS" w:eastAsia="Times New Roman" w:hAnsi="Trebuchet MS" w:cs="Times New Roman"/>
          <w:b/>
          <w:bCs/>
          <w:caps/>
          <w:color w:val="0F4892"/>
          <w:spacing w:val="48"/>
          <w:sz w:val="23"/>
          <w:szCs w:val="23"/>
          <w:lang w:eastAsia="it-IT"/>
        </w:rPr>
      </w:pPr>
      <w:r w:rsidRPr="00153366">
        <w:rPr>
          <w:rFonts w:ascii="Trebuchet MS" w:eastAsia="Times New Roman" w:hAnsi="Trebuchet MS" w:cs="Times New Roman"/>
          <w:b/>
          <w:bCs/>
          <w:caps/>
          <w:color w:val="0F4892"/>
          <w:spacing w:val="48"/>
          <w:sz w:val="23"/>
          <w:szCs w:val="23"/>
          <w:lang w:eastAsia="it-IT"/>
        </w:rPr>
        <w:t>28 ottobre 2012</w:t>
      </w:r>
    </w:p>
    <w:bookmarkStart w:id="0" w:name="1319146293784433295"/>
    <w:bookmarkEnd w:id="0"/>
    <w:p w:rsidR="00153366" w:rsidRPr="00153366" w:rsidRDefault="00153366" w:rsidP="001533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91919"/>
          <w:sz w:val="27"/>
          <w:szCs w:val="27"/>
          <w:lang w:eastAsia="it-IT"/>
        </w:rPr>
      </w:pPr>
      <w:r w:rsidRPr="00153366">
        <w:rPr>
          <w:rFonts w:ascii="Verdana" w:eastAsia="Times New Roman" w:hAnsi="Verdana" w:cs="Times New Roman"/>
          <w:b/>
          <w:bCs/>
          <w:color w:val="191919"/>
          <w:sz w:val="27"/>
          <w:szCs w:val="27"/>
          <w:lang w:eastAsia="it-IT"/>
        </w:rPr>
        <w:fldChar w:fldCharType="begin"/>
      </w:r>
      <w:r w:rsidRPr="00153366">
        <w:rPr>
          <w:rFonts w:ascii="Verdana" w:eastAsia="Times New Roman" w:hAnsi="Verdana" w:cs="Times New Roman"/>
          <w:b/>
          <w:bCs/>
          <w:color w:val="191919"/>
          <w:sz w:val="27"/>
          <w:szCs w:val="27"/>
          <w:lang w:eastAsia="it-IT"/>
        </w:rPr>
        <w:instrText xml:space="preserve"> HYPERLINK "http://www.de-architectura.com/2012/10/corviale-riconosciuto-progetto-di.html" </w:instrText>
      </w:r>
      <w:r w:rsidRPr="00153366">
        <w:rPr>
          <w:rFonts w:ascii="Verdana" w:eastAsia="Times New Roman" w:hAnsi="Verdana" w:cs="Times New Roman"/>
          <w:b/>
          <w:bCs/>
          <w:color w:val="191919"/>
          <w:sz w:val="27"/>
          <w:szCs w:val="27"/>
          <w:lang w:eastAsia="it-IT"/>
        </w:rPr>
        <w:fldChar w:fldCharType="separate"/>
      </w:r>
      <w:r w:rsidRPr="0015336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it-IT"/>
        </w:rPr>
        <w:t xml:space="preserve">CORVIALE RICONOSCIUTO PROGETTO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it-IT"/>
        </w:rPr>
        <w:t>DI</w:t>
      </w:r>
      <w:proofErr w:type="spellEnd"/>
      <w:r w:rsidRPr="0015336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it-IT"/>
        </w:rPr>
        <w:t xml:space="preserve"> RINASCITA A VALENZA NAZIONALE</w:t>
      </w:r>
      <w:r w:rsidRPr="00153366">
        <w:rPr>
          <w:rFonts w:ascii="Verdana" w:eastAsia="Times New Roman" w:hAnsi="Verdana" w:cs="Times New Roman"/>
          <w:b/>
          <w:bCs/>
          <w:color w:val="191919"/>
          <w:sz w:val="27"/>
          <w:szCs w:val="27"/>
          <w:lang w:eastAsia="it-IT"/>
        </w:rPr>
        <w:fldChar w:fldCharType="end"/>
      </w:r>
    </w:p>
    <w:p w:rsidR="00153366" w:rsidRPr="00153366" w:rsidRDefault="00153366" w:rsidP="001533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</w:pPr>
      <w:r w:rsidRPr="00153366">
        <w:rPr>
          <w:rFonts w:ascii="Verdana" w:eastAsia="Times New Roman" w:hAnsi="Verdana" w:cs="Times New Roman"/>
          <w:b/>
          <w:bCs/>
          <w:i/>
          <w:iCs/>
          <w:color w:val="191919"/>
          <w:sz w:val="21"/>
          <w:szCs w:val="21"/>
          <w:lang w:eastAsia="it-IT"/>
        </w:rPr>
        <w:t>di Ettore Maria Mazzola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Martedì 30 ottobre 2012, presso il MIBAC, nel Complesso di S. Michele a Ripa, Sala dello Stenditoio, si svolgerà il Forum "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La forza nel Segno. </w:t>
      </w:r>
      <w:proofErr w:type="spellStart"/>
      <w:r w:rsidRPr="00153366">
        <w:rPr>
          <w:rFonts w:ascii="Verdana" w:eastAsia="Times New Roman" w:hAnsi="Verdana" w:cs="Times New Roman"/>
          <w:b/>
          <w:bCs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b/>
          <w:bCs/>
          <w:i/>
          <w:iCs/>
          <w:color w:val="191919"/>
          <w:sz w:val="21"/>
          <w:szCs w:val="21"/>
          <w:lang w:eastAsia="it-IT"/>
        </w:rPr>
        <w:t xml:space="preserve">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e il suo territorio 35 anni dopo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".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Secondo gli organizzatori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si tratta di un'importante iniziativa con cui si apre formalmente il processo partecipato, che porterà all'elaborazione del Piano strategico del sistema locale di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</w:t>
      </w:r>
    </w:p>
    <w:p w:rsidR="00153366" w:rsidRPr="00153366" w:rsidRDefault="00153366" w:rsidP="00153366">
      <w:pPr>
        <w:spacing w:after="0" w:line="240" w:lineRule="auto"/>
        <w:jc w:val="center"/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noProof/>
          <w:color w:val="FF0000"/>
          <w:sz w:val="21"/>
          <w:szCs w:val="21"/>
          <w:lang w:eastAsia="it-IT"/>
        </w:rPr>
        <w:drawing>
          <wp:inline distT="0" distB="0" distL="0" distR="0">
            <wp:extent cx="3810000" cy="3810000"/>
            <wp:effectExtent l="19050" t="0" r="0" b="0"/>
            <wp:docPr id="4" name="Immagine 1" descr="http://3.bp.blogspot.com/-K5dkCvOIMz0/UI0jQCbrwTI/AAAAAAAAFGQ/_4EuJ9gt2IM/s400/Corviale%2BMazzol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5dkCvOIMz0/UI0jQCbrwTI/AAAAAAAAFGQ/_4EuJ9gt2IM/s400/Corviale%2BMazzo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66" w:rsidRPr="00153366" w:rsidRDefault="00153366" w:rsidP="00153366">
      <w:pPr>
        <w:spacing w:after="0" w:line="240" w:lineRule="auto"/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</w:pP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Il messaggio diffuso dagli organizzatori addirittura annuncia che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Il 30 ottobre </w:t>
      </w:r>
      <w:proofErr w:type="spellStart"/>
      <w:r w:rsidRPr="00153366">
        <w:rPr>
          <w:rFonts w:ascii="Verdana" w:eastAsia="Times New Roman" w:hAnsi="Verdana" w:cs="Times New Roman"/>
          <w:b/>
          <w:bCs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b/>
          <w:bCs/>
          <w:i/>
          <w:iCs/>
          <w:color w:val="191919"/>
          <w:sz w:val="21"/>
          <w:szCs w:val="21"/>
          <w:lang w:eastAsia="it-IT"/>
        </w:rPr>
        <w:t xml:space="preserve">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sarà riconosciuto progetto di rinascita a valenza nazionale al Ministero dei Beni Culturali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”!!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Ma ve lo immaginate il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 xml:space="preserve">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portato agli allori di un immobile vincolato alle Belle Arti?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Il programma prevedrebbe anche un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confronto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 … per gli organizzatori mostrarsi pluralisti è importante … non sia mai si dovesse dire che sono lì per ragioni ideologiche!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E allora prendiamoci la briga di andare a leggere i nomi degli invitati al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confronto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”, (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Luca Zevi, Curatore Padiglione Italia Biennale Venezia 2012; Fabrizio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Battistelli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Sociologo Università La Sapienza; Massimo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Billia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Direttore Generale ATER; Daniel Modigliani Presidente INU Lazio; Francesco Moschini, Segretario Generale Accademia Nazionale di San Luca; Coordina : Giuseppe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Pullara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giornalista; Collegamento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Skype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da New York: Richard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Plunz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dalla Columbia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University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) così come quelli dei vari architetti e/o esperti di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lastRenderedPageBreak/>
        <w:t>arte invitati a parlare e/o confrontarsi su diverse tematiche (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Maria Grazia Bellisario, Direttore Servizio Architettura e Arte contemporanee – Direzione generale per il paesaggio le belle arti l’architettura e l’arte contemporanee; Piero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Ostilio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Rossi, Capo Dipartimento Architettura e Progetto Università La Sapienza Roma; Maria Maddalena Alessandro, architetto, Direzione Generale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PaBAAC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; Barbara Pizzo, ricercatrice Università La Sapienza; Bartolomeo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Pietromarchi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direttore museo MACRO; Gianni Orlandi, Professore ICT La Sapienza; Giuseppe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Imbesi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Ordinario Urbanistica La Sapienza; Giorgio Nebbia, Professore Emerito; Marco Maria Medaglia,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Cattid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La Sapienza &amp;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Miur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; Stefano Boeri, Urbanista Politecnico Milano; Pino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Galeota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Domani; Achille Bonito Oliva, Curatore progetto Parco Nomade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) … ci rendiamo subito conto che più che di pluralismo ci troviamo, per l’ennesima volta, davanti ad un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monologo monista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Si vorrebbe far credere ad un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processo partecipativo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, ma le decisioni sono già prese. Chi conosce i proclami di Pino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Galeota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e dei suoi affiliati di “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Domani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 sa benissimo che l’unico obiettivo di queste persone che al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 xml:space="preserve">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non vivono, è quello di tenere in piedi l’ecomostro, le ragioni potete immaginarvele da soli! Chi conosce le loro battaglie sa benissimo che quello che loro chiamano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riqualificazione di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 mira solo ed esclusivamente alla regolarizzazione delle unità immobiliari abusive del 4° piano!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Già, quel 4° piano che nella mente confusa del progettista avrebbe dovuto ospitare i negozi e che, ovviamente, non ha mai visto nessun impavido commerciante azzardarsi ad aprire un’attività fallimentare. Quei negozi avrebbero potuto funzionare solo nella mente malata di chi credesse fermamente nell’ideologia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funzionalista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 post Le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Corbuseriana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sicché oggi l’intero 4° piano risulta occupato abusivamente da abitazioni, da uno studio dentistico, dalle sedi di tutti i partiti politici, e tante altre situazioni assurde!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Ebbene, secondo i signori di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Domani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tutti gli abusivi del 4° piano meriterebbero la spesa di oltre 27 milioni di Euro stanziati dalla Regione Lazio e bloccati dall’ultimo assessore di passaggio il quale, agli occhi di questi signori, si sarebbe macchiato del peccato di immaginare che sarebbe stato meglio bloccare questa spesa folle, e pensare ad investire quella somma in qualcosa che migliorasse la vita dei 6500 residenti regolari.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Ecco quindi che i promotori di un processo partecipativo dovrebbero considerare che sul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esistono due posizioni radicalmente differenti: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1. I sostenitori dell’ecomostro che raccontano quanto sia bello e vitale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il Quadrante di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”, mostrando immagini del Buon Pastore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Brasini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e della campagna romana … un complesso architettonico ed un paesaggio che, semmai, risultano mortificati dalla presenza del Serpentone. Questa “fazione”, molto attiva, propone di tutto, e organizza convegni e mostre per i quali piovono soldi pubblici che potrebbero investirsi altrove, magari a beneficio dei residenti regolari … così si assiste a proposte che vanno dalle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Olimpiadi a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all’uso della campagna circostante il mostro per realizzare una mostra di “sculture” e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installazioni” di arte contemporanea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, dalla realizzazione di un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orto pensile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sui tetti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(che già ha parecchi problemi di infiltrazioni per dover prendersi pure un “tetto verde” che non porta alcun beneficio alla natura ed alle falde freatiche) all’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installazione di pannelli fotovoltaici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sempre sul tetto, ecc., fino alla folle idea di far vincolare l’ecomostro dal MIBAC affinché mai a nessuno venga più in mente di promuoverne l’abbattimento.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Per un approfondimento sulle iniziative e sulla recente storia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rimando a questo mio post: </w:t>
      </w:r>
      <w:hyperlink r:id="rId6" w:history="1">
        <w:r w:rsidRPr="00153366">
          <w:rPr>
            <w:rFonts w:ascii="Verdana" w:eastAsia="Times New Roman" w:hAnsi="Verdana" w:cs="Times New Roman"/>
            <w:color w:val="FF0000"/>
            <w:sz w:val="21"/>
            <w:lang w:eastAsia="it-IT"/>
          </w:rPr>
          <w:t xml:space="preserve">Toglietemi tutto ma non il </w:t>
        </w:r>
        <w:proofErr w:type="spellStart"/>
        <w:r w:rsidRPr="00153366">
          <w:rPr>
            <w:rFonts w:ascii="Verdana" w:eastAsia="Times New Roman" w:hAnsi="Verdana" w:cs="Times New Roman"/>
            <w:color w:val="FF0000"/>
            <w:sz w:val="21"/>
            <w:lang w:eastAsia="it-IT"/>
          </w:rPr>
          <w:t>Corviale</w:t>
        </w:r>
        <w:proofErr w:type="spellEnd"/>
      </w:hyperlink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dell’aprile 2012.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2. I sostenitori dell’abbattimento e sostituzione del mostro con un quartiere a dimensione umana dotato di tutti i servizi e gli spazi per la socializzazione. Un progetto che vedrebbe il graduale spostamento, senza traumi, per i residenti, i quali lascerebbero le proprie case solo quando, a pochi metri di distanza dall’attuale edificio, saranno pronte ed abitabili quelle nuove. Un progetto che non avrebbe costi, ma solo profitti per la pubblica amministrazione. Un progetto voluto a gran voce dai residenti chiamati ad esprimersi nel lontano 2001, tanto che venne organizzato un convegno –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Recupera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– sempre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lastRenderedPageBreak/>
        <w:t>presso la Sala dello Stenditoio del Complesso di S. Michele a Ripa, che mostrò all’intera cittadinanza la volontà popolare di abbattere lo scempio urbanistico architettonico e sostituirlo con un quartiere di case a dimensione umana.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Ebbene, in un convegno che proclama l’intento di una progettazione partecipata con i residenti, dove sono i rappresentanti del secondo schieramento? Perché nessuno è stato invitato a far conoscere l’alternativa all’accanimento terapeutico sull’ecomostro?? In base a cosa, dunque, gli astanti potranno esprimersi correttamente su da farsi???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Sembra di rivedere il fantomatico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processo partecipativo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 del sindaco Alemanno sul progetto di ricostruzione degli edifici di via Giulia, dove 7 progettisti da lui scelti a tavolino svilupparono dei progetti che, obbligatoriamente, avrebbero dovuto evitare la ricostruzione filologica degli isolati di Palazzo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Ruggia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e Palazzo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Lais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, voluta dai cittadini di via Giulia e proposta dal prof. Marconi e dal sottoscritto in occasione di un progetto sviluppato con gli studenti delle università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Notre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Dame, Miami e Roma Tre … i cittadini, in pratica, avrebbero dovuto esprimersi su quale dei 7 progetti, simili per concezione ideologica, avrebbe dovuto realizzarsi lungo la storica strada (</w:t>
      </w:r>
      <w:hyperlink r:id="rId7" w:history="1">
        <w:r w:rsidRPr="00153366">
          <w:rPr>
            <w:rFonts w:ascii="Verdana" w:eastAsia="Times New Roman" w:hAnsi="Verdana" w:cs="Times New Roman"/>
            <w:color w:val="FF0000"/>
            <w:sz w:val="21"/>
            <w:lang w:eastAsia="it-IT"/>
          </w:rPr>
          <w:t>Vedi Il Covile, Via Giulia</w:t>
        </w:r>
      </w:hyperlink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).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>È come in quel film comico sulla mafia in cui il padrino di turno mette il suo interlocutore davanti ad una “doppia” soluzione dicendo: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puoi scegliere,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ffaai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come dico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ioo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oppure ….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laa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sseconda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possibilità?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Miii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,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nno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mmela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rrricordo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Personalmente ho sviluppato un progetto di rigenerazione urbana per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, all’epoca lo feci semplicemente a scopo dimostrativo, e non avrei mai immaginato che la cosa potesse avere un seguito, invece il progetto, in occasione della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49^ Conferenza dell’International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Making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Cities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Livable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tenutasi a Portland, Oregon nel maggio 2012, ha perfino ricevuto il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Premio Internazionale di Progettazione Urbana come progetto esemplare di rigenerazione urbana, come riconoscimento per l’illuminata proposta di sostituzione di un ‘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gratta-terra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’ con una cittadella neo-tradizionale a scala umana, fatta di edifici a destinazione mista e piazze, che migliora il paesaggio, il benessere sociale ed economico, senza danneggiare gli abitanti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Quel progetto è stato invitato ad essere mostrato a Mosca, in occasione della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Biennale 2012 di Architettura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, è stato presentato a South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Bend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Indiana, in occasione del Convegno “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Durability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in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Costruction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 e pubblicato negli atti del convegno, è stato mostrato ad Helsinki in occasione del Convegno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SB11 World </w:t>
      </w:r>
      <w:proofErr w:type="spellStart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Sustainable</w:t>
      </w:r>
      <w:proofErr w:type="spellEnd"/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 xml:space="preserve"> Building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” e pubblicato negli atti del convegno, a La Spezia, in occasione del Convegno “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La Cultura della Città, valorizzazione e rigenerazione urbana e ambientale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 … in pratica ovunque tranne che a Roma. Ma come il mio progetto, esiste anche quello sviluppato da </w:t>
      </w:r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 xml:space="preserve">Gabriele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>Tagliaventi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anch’esso basato sull’ipotesi di sostituire il mostro.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I progetti sono noti ai signori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 Domani, i quali fingono di non sapere. Probabilmente, agli occhi dei residenti, il confronto potrebbe risultare devastante per propri scopi, sicché è meglio nascondere, o meglio </w:t>
      </w:r>
      <w:r w:rsidRPr="00153366">
        <w:rPr>
          <w:rFonts w:ascii="Verdana" w:eastAsia="Times New Roman" w:hAnsi="Verdana" w:cs="Times New Roman"/>
          <w:i/>
          <w:iCs/>
          <w:color w:val="191919"/>
          <w:sz w:val="21"/>
          <w:szCs w:val="21"/>
          <w:lang w:eastAsia="it-IT"/>
        </w:rPr>
        <w:t>“condannare alla pena del silenzio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”, come diceva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Viollet-Le-Duc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Ma questo non è corretto. I cittadini regolari di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 xml:space="preserve">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 xml:space="preserve">meritano più rispetto, e solo loro, in quanto residenti, hanno il diritto di decidere cosa sarebbe giusto e non fare sulla collina del </w:t>
      </w:r>
      <w:proofErr w:type="spellStart"/>
      <w:r w:rsidRPr="00153366">
        <w:rPr>
          <w:rFonts w:ascii="Verdana" w:eastAsia="Times New Roman" w:hAnsi="Verdana" w:cs="Times New Roman"/>
          <w:b/>
          <w:bCs/>
          <w:color w:val="191919"/>
          <w:sz w:val="21"/>
          <w:szCs w:val="21"/>
          <w:lang w:eastAsia="it-IT"/>
        </w:rPr>
        <w:t>Corviale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Il mio progetto, come quello di </w:t>
      </w:r>
      <w:proofErr w:type="spellStart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Tagliaventi</w:t>
      </w:r>
      <w:proofErr w:type="spellEnd"/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t>, non vuole essere “il progetto”, ma “un progetto”, in base al quale sviluppare un dibattito che consenta ai cittadini di esprimersi in maniera serena e, soprattutto, completa.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  <w:t xml:space="preserve">Un giudice non può esprimere un giudizio senza aver ascoltato i testimoni di ambo le parti, né senza aver ascoltato le diverse versioni dei fatti. Chi opera diversamente si comporta 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lastRenderedPageBreak/>
        <w:t>da dittatore proclamandosi democratico!</w:t>
      </w:r>
      <w:r w:rsidRPr="00153366"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  <w:br/>
      </w:r>
    </w:p>
    <w:p w:rsidR="00153366" w:rsidRPr="00153366" w:rsidRDefault="00153366" w:rsidP="00153366">
      <w:pPr>
        <w:spacing w:after="0" w:line="240" w:lineRule="auto"/>
        <w:jc w:val="center"/>
        <w:rPr>
          <w:rFonts w:ascii="Verdana" w:eastAsia="Times New Roman" w:hAnsi="Verdana" w:cs="Times New Roman"/>
          <w:color w:val="191919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noProof/>
          <w:color w:val="FF0000"/>
          <w:sz w:val="21"/>
          <w:szCs w:val="21"/>
          <w:lang w:eastAsia="it-IT"/>
        </w:rPr>
        <w:drawing>
          <wp:inline distT="0" distB="0" distL="0" distR="0">
            <wp:extent cx="3810000" cy="3810000"/>
            <wp:effectExtent l="19050" t="0" r="0" b="0"/>
            <wp:docPr id="1" name="Immagine 2" descr="http://4.bp.blogspot.com/-LvDby97HXtA/UI0jmsJajKI/AAAAAAAAFGc/AXwAuchhGEY/s400/Corviale%2BMazzola%2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LvDby97HXtA/UI0jmsJajKI/AAAAAAAAFGc/AXwAuchhGEY/s400/Corviale%2BMazzola%2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66" w:rsidRPr="00153366" w:rsidRDefault="00153366" w:rsidP="00153366">
      <w:pPr>
        <w:spacing w:after="0" w:line="336" w:lineRule="atLeast"/>
        <w:rPr>
          <w:rFonts w:ascii="Trebuchet MS" w:eastAsia="Times New Roman" w:hAnsi="Trebuchet MS" w:cs="Times New Roman"/>
          <w:caps/>
          <w:color w:val="0F4892"/>
          <w:spacing w:val="24"/>
          <w:sz w:val="16"/>
          <w:szCs w:val="16"/>
          <w:lang w:eastAsia="it-IT"/>
        </w:rPr>
      </w:pPr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t>Pubblicato daPietro Pagliardini</w:t>
      </w:r>
      <w:r>
        <w:rPr>
          <w:rFonts w:ascii="Trebuchet MS" w:eastAsia="Times New Roman" w:hAnsi="Trebuchet MS" w:cs="Times New Roman"/>
          <w:caps/>
          <w:noProof/>
          <w:color w:val="FF0000"/>
          <w:spacing w:val="24"/>
          <w:sz w:val="16"/>
          <w:szCs w:val="16"/>
          <w:lang w:eastAsia="it-IT"/>
        </w:rPr>
        <w:drawing>
          <wp:inline distT="0" distB="0" distL="0" distR="0">
            <wp:extent cx="171450" cy="123825"/>
            <wp:effectExtent l="19050" t="0" r="0" b="0"/>
            <wp:docPr id="3" name="Immagine 3" descr="http://www.blogger.com/img/icon18_email.gif">
              <a:hlinkClick xmlns:a="http://schemas.openxmlformats.org/drawingml/2006/main" r:id="rId10" tooltip="&quot;Post per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ogger.com/img/icon18_email.gif">
                      <a:hlinkClick r:id="rId10" tooltip="&quot;Post per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66" w:rsidRPr="00153366" w:rsidRDefault="00153366" w:rsidP="00153366">
      <w:pPr>
        <w:spacing w:line="336" w:lineRule="atLeast"/>
        <w:rPr>
          <w:rFonts w:ascii="Trebuchet MS" w:eastAsia="Times New Roman" w:hAnsi="Trebuchet MS" w:cs="Times New Roman"/>
          <w:caps/>
          <w:color w:val="0F4892"/>
          <w:spacing w:val="24"/>
          <w:sz w:val="16"/>
          <w:szCs w:val="16"/>
          <w:lang w:eastAsia="it-IT"/>
        </w:rPr>
      </w:pPr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t>Etichette:</w:t>
      </w:r>
      <w:hyperlink r:id="rId12" w:history="1">
        <w:r w:rsidRPr="00153366">
          <w:rPr>
            <w:rFonts w:ascii="Times New Roman" w:eastAsia="Times New Roman" w:hAnsi="Times New Roman" w:cs="Times New Roman"/>
            <w:caps/>
            <w:color w:val="FF0000"/>
            <w:spacing w:val="24"/>
            <w:sz w:val="16"/>
            <w:lang w:eastAsia="it-IT"/>
          </w:rPr>
          <w:t>Brasini</w:t>
        </w:r>
      </w:hyperlink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t>,</w:t>
      </w:r>
      <w:hyperlink r:id="rId13" w:history="1">
        <w:r w:rsidRPr="00153366">
          <w:rPr>
            <w:rFonts w:ascii="Times New Roman" w:eastAsia="Times New Roman" w:hAnsi="Times New Roman" w:cs="Times New Roman"/>
            <w:caps/>
            <w:color w:val="FF0000"/>
            <w:spacing w:val="24"/>
            <w:sz w:val="16"/>
            <w:lang w:eastAsia="it-IT"/>
          </w:rPr>
          <w:t>Corviale</w:t>
        </w:r>
      </w:hyperlink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t>,</w:t>
      </w:r>
      <w:proofErr w:type="spellStart"/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fldChar w:fldCharType="begin"/>
      </w:r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instrText xml:space="preserve"> HYPERLINK "http://www.de-architectura.com/search/label/E.M.Mazzola" </w:instrText>
      </w:r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fldChar w:fldCharType="separate"/>
      </w:r>
      <w:r w:rsidRPr="00153366">
        <w:rPr>
          <w:rFonts w:ascii="Times New Roman" w:eastAsia="Times New Roman" w:hAnsi="Times New Roman" w:cs="Times New Roman"/>
          <w:caps/>
          <w:color w:val="FF0000"/>
          <w:spacing w:val="24"/>
          <w:sz w:val="16"/>
          <w:lang w:eastAsia="it-IT"/>
        </w:rPr>
        <w:t>E.M.Mazzola</w:t>
      </w:r>
      <w:proofErr w:type="spellEnd"/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fldChar w:fldCharType="end"/>
      </w:r>
      <w:r w:rsidRPr="00153366">
        <w:rPr>
          <w:rFonts w:ascii="Trebuchet MS" w:eastAsia="Times New Roman" w:hAnsi="Trebuchet MS" w:cs="Times New Roman"/>
          <w:caps/>
          <w:color w:val="0F4892"/>
          <w:spacing w:val="24"/>
          <w:sz w:val="16"/>
          <w:lang w:eastAsia="it-IT"/>
        </w:rPr>
        <w:t>,</w:t>
      </w:r>
      <w:hyperlink r:id="rId14" w:history="1">
        <w:r w:rsidRPr="00153366">
          <w:rPr>
            <w:rFonts w:ascii="Times New Roman" w:eastAsia="Times New Roman" w:hAnsi="Times New Roman" w:cs="Times New Roman"/>
            <w:caps/>
            <w:color w:val="FF0000"/>
            <w:spacing w:val="24"/>
            <w:sz w:val="16"/>
            <w:lang w:eastAsia="it-IT"/>
          </w:rPr>
          <w:t>Tagliaventi</w:t>
        </w:r>
      </w:hyperlink>
    </w:p>
    <w:p w:rsidR="00D85477" w:rsidRDefault="00D85477"/>
    <w:sectPr w:rsidR="00D85477" w:rsidSect="00D85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3366"/>
    <w:rsid w:val="00153366"/>
    <w:rsid w:val="00D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477"/>
  </w:style>
  <w:style w:type="paragraph" w:styleId="Titolo2">
    <w:name w:val="heading 2"/>
    <w:basedOn w:val="Normale"/>
    <w:link w:val="Titolo2Carattere"/>
    <w:uiPriority w:val="9"/>
    <w:qFormat/>
    <w:rsid w:val="00153366"/>
    <w:pPr>
      <w:spacing w:before="360" w:after="180" w:line="336" w:lineRule="atLeast"/>
      <w:outlineLvl w:val="1"/>
    </w:pPr>
    <w:rPr>
      <w:rFonts w:ascii="Trebuchet MS" w:eastAsia="Times New Roman" w:hAnsi="Trebuchet MS" w:cs="Times New Roman"/>
      <w:b/>
      <w:bCs/>
      <w:caps/>
      <w:color w:val="0F4892"/>
      <w:spacing w:val="48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53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3366"/>
    <w:rPr>
      <w:rFonts w:ascii="Trebuchet MS" w:eastAsia="Times New Roman" w:hAnsi="Trebuchet MS" w:cs="Times New Roman"/>
      <w:b/>
      <w:bCs/>
      <w:caps/>
      <w:color w:val="0F4892"/>
      <w:spacing w:val="48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33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3366"/>
    <w:rPr>
      <w:strike w:val="0"/>
      <w:dstrike w:val="0"/>
      <w:color w:val="FF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15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-author">
    <w:name w:val="post-author"/>
    <w:basedOn w:val="Carpredefinitoparagrafo"/>
    <w:rsid w:val="00153366"/>
  </w:style>
  <w:style w:type="character" w:customStyle="1" w:styleId="fn">
    <w:name w:val="fn"/>
    <w:basedOn w:val="Carpredefinitoparagrafo"/>
    <w:rsid w:val="00153366"/>
  </w:style>
  <w:style w:type="character" w:customStyle="1" w:styleId="item-action">
    <w:name w:val="item-action"/>
    <w:basedOn w:val="Carpredefinitoparagrafo"/>
    <w:rsid w:val="00153366"/>
  </w:style>
  <w:style w:type="character" w:customStyle="1" w:styleId="post-labels">
    <w:name w:val="post-labels"/>
    <w:basedOn w:val="Carpredefinitoparagrafo"/>
    <w:rsid w:val="001533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C9D9D"/>
                                <w:left w:val="single" w:sz="6" w:space="0" w:color="9C9D9D"/>
                                <w:bottom w:val="single" w:sz="6" w:space="0" w:color="9C9D9D"/>
                                <w:right w:val="single" w:sz="6" w:space="0" w:color="9C9D9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287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85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04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LvDby97HXtA/UI0jmsJajKI/AAAAAAAAFGc/AXwAuchhGEY/s1600/Corviale%2BMazzola%2B2.jpg" TargetMode="External"/><Relationship Id="rId13" Type="http://schemas.openxmlformats.org/officeDocument/2006/relationships/hyperlink" Target="http://www.de-architectura.com/search/label/Corvi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gger.com/www.ilcovile.it/scritti/COVILE_630_via_Giulia.pdf" TargetMode="External"/><Relationship Id="rId12" Type="http://schemas.openxmlformats.org/officeDocument/2006/relationships/hyperlink" Target="http://www.de-architectura.com/search/label/Brasin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-architectura.com/2012/04/toglietemi-tutto-ma-non-il-corviale.html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logger.com/email-post.g?blogID=1239916086652624689&amp;postID=1319146293784433295" TargetMode="External"/><Relationship Id="rId4" Type="http://schemas.openxmlformats.org/officeDocument/2006/relationships/hyperlink" Target="http://3.bp.blogspot.com/-K5dkCvOIMz0/UI0jQCbrwTI/AAAAAAAAFGQ/_4EuJ9gt2IM/s1600/Corviale%2BMazzola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de-architectura.com/search/label/Tagliav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8919</Characters>
  <Application>Microsoft Office Word</Application>
  <DocSecurity>0</DocSecurity>
  <Lines>115</Lines>
  <Paragraphs>45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e.dalessandri</dc:creator>
  <cp:lastModifiedBy>e.dalessandri</cp:lastModifiedBy>
  <cp:revision>1</cp:revision>
  <dcterms:created xsi:type="dcterms:W3CDTF">2012-11-02T16:05:00Z</dcterms:created>
  <dcterms:modified xsi:type="dcterms:W3CDTF">2012-11-02T16:07:00Z</dcterms:modified>
</cp:coreProperties>
</file>