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D" w:rsidRPr="0088028D" w:rsidRDefault="0088028D" w:rsidP="0088028D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</w:pPr>
      <w:r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  <w:t xml:space="preserve">da Corriere della </w:t>
      </w:r>
      <w:proofErr w:type="spellStart"/>
      <w:r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  <w:t>sera.IT</w:t>
      </w:r>
      <w:proofErr w:type="spellEnd"/>
    </w:p>
    <w:p w:rsidR="0088028D" w:rsidRPr="0088028D" w:rsidRDefault="0088028D" w:rsidP="0088028D">
      <w:pPr>
        <w:spacing w:before="210" w:after="0" w:line="240" w:lineRule="auto"/>
        <w:textAlignment w:val="baseline"/>
        <w:outlineLvl w:val="1"/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</w:pPr>
      <w:r w:rsidRPr="0088028D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 xml:space="preserve">E ora </w:t>
      </w:r>
      <w:proofErr w:type="spellStart"/>
      <w:r w:rsidRPr="0088028D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>Corviale</w:t>
      </w:r>
      <w:proofErr w:type="spellEnd"/>
      <w:r w:rsidRPr="0088028D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 xml:space="preserve"> sogna gli orti sul tetto </w:t>
      </w:r>
      <w:r w:rsidRPr="0088028D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br/>
        <w:t>una nuova vita per il Serpentone</w:t>
      </w:r>
    </w:p>
    <w:p w:rsidR="0088028D" w:rsidRPr="0088028D" w:rsidRDefault="0088028D" w:rsidP="0088028D">
      <w:pPr>
        <w:spacing w:before="150" w:after="360" w:line="240" w:lineRule="auto"/>
        <w:textAlignment w:val="baseline"/>
        <w:outlineLvl w:val="2"/>
        <w:rPr>
          <w:rFonts w:ascii="Georgia" w:eastAsia="Times New Roman" w:hAnsi="Georgia" w:cs="Arial"/>
          <w:i/>
          <w:iCs/>
          <w:color w:val="798081"/>
          <w:sz w:val="33"/>
          <w:szCs w:val="33"/>
          <w:lang w:eastAsia="it-IT"/>
        </w:rPr>
      </w:pPr>
      <w:r w:rsidRPr="0088028D">
        <w:rPr>
          <w:rFonts w:ascii="Georgia" w:eastAsia="Times New Roman" w:hAnsi="Georgia" w:cs="Arial"/>
          <w:i/>
          <w:iCs/>
          <w:color w:val="798081"/>
          <w:sz w:val="33"/>
          <w:szCs w:val="33"/>
          <w:lang w:eastAsia="it-IT"/>
        </w:rPr>
        <w:t>Una giornata di lavori per la riqualificazione del grattacielo lungo un chilometro. Ma i soldi per lavori sono ancora bloccati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>IL PROGETTO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 xml:space="preserve">E ora Corviale sogna gli orti sul tetto </w:t>
      </w:r>
      <w:r w:rsidRPr="0088028D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br/>
        <w:t>una nuova vita per il Serpentone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>Una giornata di lavori per la riqualificazione del grattacielo lungo un chilometro. Ma i soldi per lavori sono ancora bloccati</w:t>
      </w:r>
    </w:p>
    <w:p w:rsidR="0088028D" w:rsidRPr="0088028D" w:rsidRDefault="0088028D" w:rsidP="0088028D">
      <w:pPr>
        <w:shd w:val="clear" w:color="auto" w:fill="000000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</w:pPr>
      <w:r>
        <w:rPr>
          <w:rFonts w:ascii="Georgia" w:eastAsia="Times New Roman" w:hAnsi="Georgia" w:cs="Arial"/>
          <w:noProof/>
          <w:color w:val="464646"/>
          <w:sz w:val="21"/>
          <w:szCs w:val="21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714500"/>
            <wp:effectExtent l="19050" t="0" r="0" b="0"/>
            <wp:wrapSquare wrapText="bothSides"/>
            <wp:docPr id="2" name="Immagine 2" descr="(Foto 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 Jpeg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28D">
        <w:rPr>
          <w:rFonts w:ascii="Arial" w:eastAsia="Times New Roman" w:hAnsi="Arial" w:cs="Arial"/>
          <w:color w:val="FFFFFF"/>
          <w:sz w:val="18"/>
          <w:szCs w:val="18"/>
          <w:shd w:val="clear" w:color="auto" w:fill="464646"/>
          <w:lang w:eastAsia="it-IT"/>
        </w:rPr>
        <w:t>(Foto Jpeg)</w:t>
      </w:r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 </w:t>
      </w:r>
    </w:p>
    <w:p w:rsidR="0088028D" w:rsidRPr="0088028D" w:rsidRDefault="0088028D" w:rsidP="0088028D">
      <w:pPr>
        <w:spacing w:after="0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ROMA - </w:t>
      </w:r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«Dobbiamo far finire una serie di pregiudizi nei confronti di un edificio e di una periferia che da tanti anni lotta per la sua riqualificazione»: le parole di Pino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Galeota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, del Coordinamento «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domani» sintetizzano lo scopo di un’intera giornata di lavori il 30 ottobre dedicata all’opera di proprietà dell'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Ater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l’Istituto autonomo delle Case Popolari, progettata negli anni Settanta da un team di architetti: Federico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Gorio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Piero Maria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Lugli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Giulio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Sterbini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e Michele Valori, coordinati da Mario Fiorentino. 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TETTO VERDE </w:t>
      </w:r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- E il sogno per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è un progetto (in fase di avanzata progettazione) che dovrebbe rendere il tetto del Serpentone lungo un chilometro il primo esperimento di «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Roff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top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lab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», come dicono le parole inglesi un laboratorio sulla copertura in alto, destinato a modificare profondamente il suo aspetto, trasformando questa che si può definire una enorme terrazza con orti in comune o urbani, laboratori scientifici e di didattica, all’insegna del risparmio energetico e di coltivazioni d’avanguardia. Un po’ come sta avvenendo a New York (ed il 30 ottobre è previsto un collegamento via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Skype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con Richard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Plunz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dalla Columbia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University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) dove «si stanno realizzando vere e proprie fattorie sui tetti, secondo il Green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infrastructure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plan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varato dall’amministrazione di New York – afferma Stefano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Panunzi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titolare di Progettazione architettonica e urbana alla facoltà di ingegneria dell’università del Molise – Un programma che dà la priorità ai privati che intendono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ri-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naturalizzare le superfici impermeabili con orti in terra naturale, molto più efficienti delle serre fotovoltaiche per coltivazioni orticole idroponiche (senza suolo) grazie a un’alimentazione tramite acque che portano i sali alle piante». 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«RIGENERAZIONE URBANA» </w:t>
      </w:r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- Il lungo e unico tetto dell’edificio sulla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Portuense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potrebbe così diventare un incrocio fra una sorta di fiera con strutture leggere e rimovibili dove verrebbero collocate aule e servizi: «Con una esposizione di moduli sperimentali per la rigenerazione urbana – spiega Stefano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Panunzi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- come serre fotovoltaiche energia sostenibile, biomasse, servizi a distanza. Secondo questo progetto, questo “sogno” che si sta formalizzando in questo periodo, ”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expo 2015” diventerebbe una sorta di gigantesca fiera ambientale, anche con le coltivazione idroponiche, con giardini pensili aule per servizi a distanza, che riguardano la cultura e la sanità, aule didattiche. Tutte installazioni leggere e rimovibili che possono essere sopportate dalla struttura. E sul tetto – aggiunge - suolo produttivo, per energia e alimenti a chilometro zero: quest’anno la biennale di Venezia ha proprio lanciato lo slogan “common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ground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”, suolo in comune conquistato per la città. Non è suolo pubblico, ma utilizzato per la comunità, che è una rivoluzione per gli standard urbanistici e che costituisce proprio la copertura degli edifici». </w:t>
      </w:r>
    </w:p>
    <w:p w:rsidR="0088028D" w:rsidRPr="0088028D" w:rsidRDefault="0088028D" w:rsidP="0088028D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RITARDI E 42 MILIONI </w:t>
      </w:r>
      <w:proofErr w:type="spellStart"/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>DI</w:t>
      </w:r>
      <w:proofErr w:type="spellEnd"/>
      <w:r w:rsidRPr="0088028D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 EURO -</w:t>
      </w:r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Un futuro verde (il convegno di oggi prevede proiezioni, forum, confronti fra architetti) e una riqualificazione dell’edificio che tarda ad arrivare: «Vi sono – conclude Pino </w:t>
      </w:r>
      <w:proofErr w:type="spellStart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Galeota</w:t>
      </w:r>
      <w:proofErr w:type="spellEnd"/>
      <w:r w:rsidRPr="0088028D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– 42 milioni di euro già stanziati dello Stato, della Regione e del Comune, che non vengono spesi perché bloccati da Campidoglio e dalla Regione. Il 30 ottobre noi presentiamo la proposta di un nuovo sviluppo del territorio, dagli orti urbani, agli agri club, alle nuove forme di utilizzazione del suolo in comune». E in più sono ancora bloccati i 17 milioni di euro, sempre della Regione e del Comune, per la «verticalizzazione» dell’edificio: la trasformazione di ogni scala in una singola scala, per passare dai 5 ingressi di oggi a 27 ingressi. </w:t>
      </w:r>
    </w:p>
    <w:p w:rsidR="00D85477" w:rsidRDefault="0088028D" w:rsidP="0088028D">
      <w:pPr>
        <w:spacing w:before="375" w:after="150" w:line="240" w:lineRule="auto"/>
        <w:textAlignment w:val="baseline"/>
      </w:pPr>
      <w:r w:rsidRPr="0088028D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it-IT"/>
        </w:rPr>
        <w:t xml:space="preserve">Lilli Garrone </w:t>
      </w:r>
      <w:r w:rsidRPr="0088028D">
        <w:rPr>
          <w:rFonts w:ascii="Arial" w:eastAsia="Times New Roman" w:hAnsi="Arial" w:cs="Arial"/>
          <w:color w:val="CC2026"/>
          <w:sz w:val="18"/>
          <w:szCs w:val="18"/>
          <w:lang w:eastAsia="it-IT"/>
        </w:rPr>
        <w:t>30 ottobre 2012 | 17:04</w:t>
      </w:r>
    </w:p>
    <w:sectPr w:rsidR="00D85477" w:rsidSect="00D85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028D"/>
    <w:rsid w:val="0088028D"/>
    <w:rsid w:val="00D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C9D9D"/>
                                <w:left w:val="single" w:sz="6" w:space="0" w:color="9C9D9D"/>
                                <w:bottom w:val="single" w:sz="6" w:space="0" w:color="9C9D9D"/>
                                <w:right w:val="single" w:sz="6" w:space="0" w:color="9C9D9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3551</Characters>
  <Application>Microsoft Office Word</Application>
  <DocSecurity>0</DocSecurity>
  <Lines>46</Lines>
  <Paragraphs>18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e.dalessandri</dc:creator>
  <cp:lastModifiedBy>e.dalessandri</cp:lastModifiedBy>
  <cp:revision>1</cp:revision>
  <dcterms:created xsi:type="dcterms:W3CDTF">2012-11-02T15:40:00Z</dcterms:created>
  <dcterms:modified xsi:type="dcterms:W3CDTF">2012-11-02T15:42:00Z</dcterms:modified>
</cp:coreProperties>
</file>